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8B" w:rsidRDefault="00A65885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i</w:t>
      </w:r>
      <w:proofErr w:type="spellEnd"/>
      <w:r>
        <w:rPr>
          <w:b/>
        </w:rPr>
        <w:t>-Ready Classroom Math Unit 1-Three-Digit Numbers</w:t>
      </w:r>
    </w:p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150"/>
        <w:gridCol w:w="1695"/>
        <w:gridCol w:w="1773"/>
        <w:gridCol w:w="1743"/>
        <w:gridCol w:w="1879"/>
      </w:tblGrid>
      <w:tr w:rsidR="00E7248B">
        <w:trPr>
          <w:trHeight w:val="948"/>
        </w:trPr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150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9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74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E7248B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</w:t>
            </w:r>
            <w:r>
              <w:rPr>
                <w:sz w:val="20"/>
                <w:szCs w:val="20"/>
              </w:rPr>
              <w:t xml:space="preserve"> precision.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Look for and express regularity in repeated reasoning.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Use addition and subtraction within 100 to solve one- and two-step word problems by using drawings and equations with a symbol for the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known number to represent the problem.</w:t>
            </w: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(Lessons 3 and 5)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 Fluently add and subtract within 20 using mental strategies such as counting on, making ten, decomposing a number leading to ten, using the relationship between addition and subtraction, and creating equivalent but easier or known sums.</w:t>
            </w: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(Lessons 1 and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2.a. State automatically all sums of two one-digit numbers.</w:t>
            </w: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(Lessons 1 and 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 Create a picture graph and bar graph to represent data with up to four categories.  (Lesson 4)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16.a. Using information presented in a bar graph, solve simple “put-togeth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er,” “take-apart,” and “compare” problems.          (Lesson 4)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16.b. Using Venn diagrams, pictographs, and "yes-no" charts, analyze data to predict an outcome.  (One Day Activity)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Geometric concepts should be presented throughout  the year through geomet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…Begin with precious grade level concepts as student ideas develop naturally prior to this unit of study.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Add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Equation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 Number Line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Unknown Number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Addend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 On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Difference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Fact Family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Subtract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Equal Sign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Counters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Connecting Cubes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Path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Chart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10-frames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Lines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 Models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Grid Paper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*Lesson Four is moved to the end of U2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*Use manipulatives to support learning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*Critical Standards Addressed in Lessons: 1,2,3,5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r>
              <w:rPr>
                <w:sz w:val="18"/>
                <w:szCs w:val="18"/>
                <w:shd w:val="clear" w:color="auto" w:fill="F6F6F6"/>
              </w:rPr>
              <w:t>Proficiency Scale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hyperlink r:id="rId6">
              <w:r>
                <w:rPr>
                  <w:color w:val="0000EE"/>
                  <w:u w:val="single"/>
                </w:rPr>
                <w:t>2.6 Place Value Understanding 1_14_2021.docx</w:t>
              </w:r>
            </w:hyperlink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hyperlink r:id="rId7">
              <w:r>
                <w:rPr>
                  <w:color w:val="0000EE"/>
                  <w:u w:val="single"/>
                </w:rPr>
                <w:t xml:space="preserve">2.16 Bar and </w:t>
              </w:r>
              <w:proofErr w:type="spellStart"/>
              <w:r>
                <w:rPr>
                  <w:color w:val="0000EE"/>
                  <w:u w:val="single"/>
                </w:rPr>
                <w:t>PictoGraphs</w:t>
              </w:r>
              <w:proofErr w:type="spellEnd"/>
              <w:r>
                <w:rPr>
                  <w:color w:val="0000EE"/>
                  <w:u w:val="single"/>
                </w:rPr>
                <w:t xml:space="preserve"> 1_14_2021.docx</w:t>
              </w:r>
            </w:hyperlink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hyperlink r:id="rId8">
              <w:r>
                <w:rPr>
                  <w:color w:val="0000EE"/>
                  <w:u w:val="single"/>
                </w:rPr>
                <w:t>2.2 Automaticity within 20 1_14_2021.docx</w:t>
              </w:r>
            </w:hyperlink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shd w:val="clear" w:color="auto" w:fill="F6F6F6"/>
              </w:rPr>
            </w:pPr>
            <w:r>
              <w:rPr>
                <w:b/>
                <w:sz w:val="18"/>
                <w:szCs w:val="18"/>
                <w:shd w:val="clear" w:color="auto" w:fill="F6F6F6"/>
              </w:rPr>
              <w:t>Geometry Focus</w:t>
            </w: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r>
              <w:rPr>
                <w:sz w:val="18"/>
                <w:szCs w:val="18"/>
                <w:shd w:val="clear" w:color="auto" w:fill="F6F6F6"/>
              </w:rPr>
              <w:t xml:space="preserve">Vocabulary 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Aug. 15-Sept. 14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 Instruction Days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-1 flex day included to deepen content knowledge 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248B" w:rsidRDefault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 xml:space="preserve">Common Assessments: </w:t>
            </w:r>
            <w:r>
              <w:t>Unit Assessment by Sept. 14</w:t>
            </w: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</w:p>
          <w:p w:rsidR="00E7248B" w:rsidRDefault="00E72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</w:p>
        </w:tc>
      </w:tr>
    </w:tbl>
    <w:p w:rsidR="00E7248B" w:rsidRDefault="00E7248B">
      <w:pPr>
        <w:jc w:val="center"/>
        <w:rPr>
          <w:b/>
        </w:rPr>
      </w:pPr>
    </w:p>
    <w:p w:rsidR="00E7248B" w:rsidRDefault="00A65885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2 - Numbers Within 100:  Addition, Subtraction, Time, and Money</w:t>
      </w:r>
    </w:p>
    <w:tbl>
      <w:tblPr>
        <w:tblStyle w:val="a0"/>
        <w:tblW w:w="15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6240"/>
        <w:gridCol w:w="1605"/>
        <w:gridCol w:w="1770"/>
        <w:gridCol w:w="1620"/>
        <w:gridCol w:w="1950"/>
      </w:tblGrid>
      <w:tr w:rsidR="00E7248B">
        <w:tc>
          <w:tcPr>
            <w:tcW w:w="1875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0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5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0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620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950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E7248B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Look for and express regularity </w:t>
            </w:r>
            <w:r>
              <w:rPr>
                <w:sz w:val="20"/>
                <w:szCs w:val="20"/>
              </w:rPr>
              <w:lastRenderedPageBreak/>
              <w:t>in repeated reasoning.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F6F6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lastRenderedPageBreak/>
              <w:t>10. Fluently add and subtract within 100, using strategies based on place value, prop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erties of operations, and/or the relationship between addition and subtraction. (Lesson 6, 7, &amp; 8)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14. Explain why addition and subtraction strategies work, using place value and the properties of operations. (Lesson 6, 7, &amp; 8)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1.Use addition and subtracti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on within 100 to solve one- and two-step word problems by using drawings and equations with a symbol for the unknown number to represent the problem. (Lesson 9 &amp; 10)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24. Solve problems with money. (Lesson 10)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24.a. Identify nickels and quarters by name and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 value. (Lesson 10)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24.b. Find the value of a collection of quarters, dimes, nickels, and pennies. (Lesson 10)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24.c. Solve word problems by adding and subtracting within one dollar, using the $ and ¢ symbols appropriately (not including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lastRenderedPageBreak/>
              <w:t xml:space="preserve">decimal notation).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(Lesson 10)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23. Tell and write time from analog and digital clocks to the nearest five minutes, using a.m. and p.m. (Lesson 11)</w:t>
            </w:r>
          </w:p>
          <w:p w:rsidR="00E7248B" w:rsidRDefault="00A65885">
            <w:pPr>
              <w:widowControl w:val="0"/>
              <w:shd w:val="clear" w:color="auto" w:fill="F6F6F6"/>
              <w:spacing w:before="60" w:after="220" w:line="324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23.a. Express an understanding of common terms such as, but not limited to, </w:t>
            </w:r>
            <w:r>
              <w:rPr>
                <w:rFonts w:ascii="Roboto" w:eastAsia="Roboto" w:hAnsi="Roboto" w:cs="Roboto"/>
                <w:i/>
                <w:sz w:val="21"/>
                <w:szCs w:val="21"/>
                <w:shd w:val="clear" w:color="auto" w:fill="F6F6F6"/>
              </w:rPr>
              <w:t xml:space="preserve">quarter past, half past,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and </w:t>
            </w:r>
            <w:r>
              <w:rPr>
                <w:rFonts w:ascii="Roboto" w:eastAsia="Roboto" w:hAnsi="Roboto" w:cs="Roboto"/>
                <w:i/>
                <w:sz w:val="21"/>
                <w:szCs w:val="21"/>
                <w:shd w:val="clear" w:color="auto" w:fill="F6F6F6"/>
              </w:rPr>
              <w:t xml:space="preserve">quarter to.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(Lesson 11)</w:t>
            </w: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…Begin with precious grade level concepts as student ideas develop naturally prior to this unit of study.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CRITICAL Focus Areas.</w:t>
            </w: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shd w:val="clear" w:color="auto" w:fill="F6F6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lastRenderedPageBreak/>
              <w:t>Regroup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Sum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Difference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Cent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Dime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Dollar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Nickel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Penny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Quarter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a.m.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p.m.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Skip-count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Digital Clock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Hour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Hour Hand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Minute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Minute Hand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Bar Graph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Picture Graph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Data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Base-Ten Blocks (Tens &amp; Ones)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Place Value Mats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Open Number Lines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Bar Models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Number Bonds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Play money (coins &amp; dollars)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Clocks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*Lesson 4 added to the end of the unit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*Use manipulatives to support learning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*Critical Standards Addressed in Lessons:</w:t>
            </w: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6,7,8,9,10</w:t>
            </w:r>
          </w:p>
          <w:p w:rsidR="00E7248B" w:rsidRDefault="00E7248B">
            <w:pPr>
              <w:widowControl w:val="0"/>
              <w:spacing w:line="240" w:lineRule="auto"/>
              <w:rPr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r>
              <w:rPr>
                <w:sz w:val="16"/>
                <w:szCs w:val="16"/>
                <w:shd w:val="clear" w:color="auto" w:fill="F6F6F6"/>
              </w:rPr>
              <w:t>Proficiency Scales</w:t>
            </w: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hyperlink r:id="rId9">
              <w:r>
                <w:rPr>
                  <w:color w:val="0000EE"/>
                  <w:u w:val="single"/>
                </w:rPr>
                <w:t>2.1 Word Problems 1_14_2021.docx</w:t>
              </w:r>
            </w:hyperlink>
          </w:p>
          <w:p w:rsidR="00E7248B" w:rsidRDefault="00E7248B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F6F6F6"/>
              </w:rPr>
            </w:pPr>
            <w:r>
              <w:rPr>
                <w:b/>
                <w:sz w:val="16"/>
                <w:szCs w:val="16"/>
                <w:shd w:val="clear" w:color="auto" w:fill="F6F6F6"/>
              </w:rPr>
              <w:t>Geometry Focus</w:t>
            </w: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r>
              <w:rPr>
                <w:sz w:val="16"/>
                <w:szCs w:val="16"/>
                <w:shd w:val="clear" w:color="auto" w:fill="F6F6F6"/>
              </w:rPr>
              <w:t>Vocabulary</w:t>
            </w:r>
          </w:p>
          <w:p w:rsidR="00E7248B" w:rsidRDefault="00E7248B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Sep..15-Nov.10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38 Instruction Days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-2 flex days included to deepen content knowledge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 xml:space="preserve">Common Assessments: </w:t>
            </w:r>
          </w:p>
          <w:p w:rsidR="00E7248B" w:rsidRDefault="00A65885">
            <w:pPr>
              <w:widowControl w:val="0"/>
              <w:spacing w:line="240" w:lineRule="auto"/>
              <w:jc w:val="center"/>
            </w:pPr>
            <w:r>
              <w:t>Unit Assessment by Nov. 10</w:t>
            </w:r>
          </w:p>
        </w:tc>
      </w:tr>
    </w:tbl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A65885">
      <w:pPr>
        <w:jc w:val="center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-Ready Classroom Math Unit 3 - Numbers Within 1,000:  Place Value, Addition, and Subtraction</w:t>
      </w:r>
    </w:p>
    <w:tbl>
      <w:tblPr>
        <w:tblStyle w:val="a1"/>
        <w:tblW w:w="15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743"/>
        <w:gridCol w:w="1879"/>
      </w:tblGrid>
      <w:tr w:rsidR="00E7248B">
        <w:tc>
          <w:tcPr>
            <w:tcW w:w="1879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5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6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743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79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E7248B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Look for and express regularity in repeated </w:t>
            </w:r>
            <w:r>
              <w:rPr>
                <w:sz w:val="20"/>
                <w:szCs w:val="20"/>
              </w:rPr>
              <w:t>reasoning.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F6F6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6. 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Explain that the three digits of a three-digit number represent amounts of hundreds, tens, and ones. (Lesson 12)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6.a. 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Explain the following three-digit numbers as special cases: 100 can be thought of as a bundle of ten tens, called a “hundred,” and the numbers 100, 200, 300, 400, 500, 600, 700, 800, 900 refer to one, two, three, four, five, six, seven, eight, or nine hund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reds (and 0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tens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 and 0 ones). (Lesson 12)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Read and write numbers to 1000 using base-ten numerals, number names, and expanded form. (Lesson 13)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48B" w:rsidRDefault="00A65885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Compare two three-digit numbers based on the value of the hundreds, tens, and ones digits, recording the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results of comparisons with the symbols &gt;, =, and &lt; and orally with the </w:t>
            </w:r>
            <w:r>
              <w:t>words “is greater than,” “is equal to,” and “is less than.” (Lesson 14)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</w:pPr>
            <w:r>
              <w:t>7. Count within 1000 by ones, fives, tens, and hundreds. (Lesson 15)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</w:pPr>
            <w:r>
              <w:t>13. Mentally add and subtract 10 or 100 t</w:t>
            </w:r>
            <w:r>
              <w:t>o a given number between 100 and 900. (Lesson 15)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12. Add and subtract within 1000 using concrete models or drawings and strategies based on place value, properties of operations, and/or the relationship between addition and subtraction; relate the strategy to a written method. (Lesson 16, 17, &amp; 18)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12.a</w:t>
            </w:r>
            <w:r>
              <w:rPr>
                <w:highlight w:val="yellow"/>
              </w:rPr>
              <w:t>. Explain that in adding or subtracting three-digit numbers, one adds or subtracts hundreds and hundreds, tens and tens, ones and ones; and sometimes it is necessary to compose or decompose tens or hundreds. (Lesson 16, 17, &amp; 18)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</w:pPr>
            <w:r>
              <w:t xml:space="preserve">14. Explain why addition </w:t>
            </w:r>
            <w:r>
              <w:t>and subtraction strategies work, using place value and the properties of operations. (Lesson 16, 17, 18, &amp; 19)</w:t>
            </w: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</w:pPr>
            <w:r>
              <w:t>11. Use a variety of strategies to add up to four two-digit numbers. (Lesson 19)</w:t>
            </w: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E7248B">
            <w:pPr>
              <w:spacing w:line="240" w:lineRule="auto"/>
            </w:pPr>
          </w:p>
          <w:p w:rsidR="00E7248B" w:rsidRDefault="00A65885">
            <w:pPr>
              <w:spacing w:line="240" w:lineRule="auto"/>
              <w:rPr>
                <w:b/>
              </w:rPr>
            </w:pPr>
            <w:r>
              <w:rPr>
                <w:b/>
              </w:rPr>
              <w:t>Shaded Standards are CRITICAL Focus Areas.</w:t>
            </w:r>
          </w:p>
          <w:p w:rsidR="00E7248B" w:rsidRDefault="00A65885">
            <w:pPr>
              <w:spacing w:line="240" w:lineRule="auto"/>
              <w:rPr>
                <w:b/>
              </w:rPr>
            </w:pPr>
            <w:r>
              <w:rPr>
                <w:b/>
              </w:rPr>
              <w:t>*Denotes Supp</w:t>
            </w:r>
            <w:r>
              <w:rPr>
                <w:b/>
              </w:rPr>
              <w:t>orting or Additional Clusters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lastRenderedPageBreak/>
              <w:t>Hundreds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Place Value</w:t>
            </w:r>
          </w:p>
          <w:p w:rsidR="00E7248B" w:rsidRDefault="00A65885">
            <w:pPr>
              <w:widowControl w:val="0"/>
              <w:spacing w:line="240" w:lineRule="auto"/>
            </w:pPr>
            <w:proofErr w:type="spellStart"/>
            <w:r>
              <w:t>DIgit</w:t>
            </w:r>
            <w:proofErr w:type="spellEnd"/>
          </w:p>
          <w:p w:rsidR="00E7248B" w:rsidRDefault="00A65885">
            <w:pPr>
              <w:widowControl w:val="0"/>
              <w:spacing w:line="240" w:lineRule="auto"/>
            </w:pPr>
            <w:r>
              <w:t>Ones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Skip-Count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Tens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Expanded Form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Digit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Place Value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Greater Than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Symbol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Lesson Than Symbol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Compare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 xml:space="preserve">Equal </w:t>
            </w:r>
            <w:proofErr w:type="spellStart"/>
            <w:r>
              <w:t>SIgn</w:t>
            </w:r>
            <w:proofErr w:type="spellEnd"/>
          </w:p>
          <w:p w:rsidR="00E7248B" w:rsidRDefault="00A65885">
            <w:pPr>
              <w:widowControl w:val="0"/>
              <w:spacing w:line="240" w:lineRule="auto"/>
            </w:pPr>
            <w:r>
              <w:t>Difference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Regroup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Sum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Base Ten Blocks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Hundred Charts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Open Number Line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Place Value Chart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200 Chart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Play money bills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Connecting Cubes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3-Digit Number Cards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Place Value Mats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Counters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*Lesson 19 Omitted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*Use manipulatives to support learning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*Critical Standards Addressed in Lessons:</w:t>
            </w: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12,16,17,18</w:t>
            </w:r>
          </w:p>
          <w:p w:rsidR="00E7248B" w:rsidRDefault="00E7248B">
            <w:pPr>
              <w:widowControl w:val="0"/>
              <w:spacing w:line="240" w:lineRule="auto"/>
              <w:rPr>
                <w:highlight w:val="yellow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r>
              <w:rPr>
                <w:sz w:val="16"/>
                <w:szCs w:val="16"/>
                <w:shd w:val="clear" w:color="auto" w:fill="F6F6F6"/>
              </w:rPr>
              <w:t>Proficiency Scale</w:t>
            </w: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hyperlink r:id="rId10">
              <w:r>
                <w:rPr>
                  <w:color w:val="0000EE"/>
                  <w:u w:val="single"/>
                </w:rPr>
                <w:t>2.12 Add and Subtract within 1000 1_14_2021.docx</w:t>
              </w:r>
            </w:hyperlink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hyperlink r:id="rId11">
              <w:r>
                <w:rPr>
                  <w:color w:val="0000EE"/>
                  <w:u w:val="single"/>
                </w:rPr>
                <w:t>2.6 Place Value Understanding 1_14_2021.docx</w:t>
              </w:r>
            </w:hyperlink>
          </w:p>
          <w:p w:rsidR="00E7248B" w:rsidRDefault="00E7248B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b/>
                <w:sz w:val="16"/>
                <w:szCs w:val="16"/>
                <w:shd w:val="clear" w:color="auto" w:fill="F6F6F6"/>
              </w:rPr>
            </w:pPr>
            <w:r>
              <w:rPr>
                <w:b/>
                <w:sz w:val="16"/>
                <w:szCs w:val="16"/>
                <w:shd w:val="clear" w:color="auto" w:fill="F6F6F6"/>
              </w:rPr>
              <w:t>Geometry Focus</w:t>
            </w:r>
          </w:p>
          <w:p w:rsidR="00E7248B" w:rsidRDefault="00A65885">
            <w:pPr>
              <w:widowControl w:val="0"/>
              <w:spacing w:line="240" w:lineRule="auto"/>
              <w:rPr>
                <w:sz w:val="16"/>
                <w:szCs w:val="16"/>
                <w:shd w:val="clear" w:color="auto" w:fill="F6F6F6"/>
              </w:rPr>
            </w:pPr>
            <w:r>
              <w:rPr>
                <w:sz w:val="16"/>
                <w:szCs w:val="16"/>
                <w:shd w:val="clear" w:color="auto" w:fill="F6F6F6"/>
              </w:rPr>
              <w:t>Vocabulary</w:t>
            </w: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Nov. 14-Feb. 8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44 Instructional Days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-6 flex days included to deepen knowledge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EAD3"/>
              </w:rPr>
            </w:pPr>
            <w:r>
              <w:rPr>
                <w:b/>
                <w:sz w:val="24"/>
                <w:szCs w:val="24"/>
                <w:shd w:val="clear" w:color="auto" w:fill="D9EAD3"/>
              </w:rPr>
              <w:t>Common Assessments:</w:t>
            </w:r>
          </w:p>
          <w:p w:rsidR="00E7248B" w:rsidRDefault="00A65885">
            <w:pPr>
              <w:widowControl w:val="0"/>
              <w:spacing w:line="240" w:lineRule="auto"/>
              <w:jc w:val="center"/>
            </w:pPr>
            <w:r>
              <w:t xml:space="preserve">Unit Assessment by Feb. 8 </w:t>
            </w:r>
          </w:p>
        </w:tc>
      </w:tr>
    </w:tbl>
    <w:p w:rsidR="00E7248B" w:rsidRDefault="00A65885">
      <w:pPr>
        <w:jc w:val="center"/>
        <w:rPr>
          <w:b/>
        </w:rPr>
      </w:pPr>
      <w:r>
        <w:br w:type="page"/>
      </w:r>
    </w:p>
    <w:p w:rsidR="00E7248B" w:rsidRDefault="00E7248B">
      <w:pPr>
        <w:jc w:val="center"/>
        <w:rPr>
          <w:b/>
        </w:rPr>
      </w:pPr>
    </w:p>
    <w:tbl>
      <w:tblPr>
        <w:tblStyle w:val="a2"/>
        <w:tblW w:w="150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925"/>
      </w:tblGrid>
      <w:tr w:rsidR="00E7248B">
        <w:trPr>
          <w:trHeight w:val="9573"/>
        </w:trPr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Look for and express regularity in repeated reasoning.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17.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Measure the length of an object by selecting and using standard units of measurem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ent shown on rulers, yardsticks, meter sticks, or measuring tapes. (Lesson 20 &amp; 21)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18.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Measure objects with two different units, and describe how the two measurements relate to each other and the size of the unit chosen. (Lesson 22)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19. Estimate lengths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 using the following standard units of measurement: inches, feet, centimeters, and meters. (Lesson 23)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20.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Measure to determine how much longer one object is than another, expressing the length difference of the two objects using standard units of length.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 xml:space="preserve"> (Lesson 24)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21.Use addition and subtraction within 100 to solve word problems involving same units of length, representing the problem with drawings (such as drawings of rulers) and/or equations with a symbol for the unknown number. (Lesson 25)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22. Create a number line diagram using whole numbers and use it to represent whole-number sums and differences within 100. (Lesson 26)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15.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Measure lengths of several objects to the nearest whole unit. (Lesson 27)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15.a.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Create a line plot where the horizo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ntal scale is marked off in whole-number units to show the lengths of several measured objects. (Lesson 27)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Centimeter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Inch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Length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Measure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Ruler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Unit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Foot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Measuring Tape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Meter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Meter Stick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Yard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Yardstick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Estimate (n.)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Estimate (v.)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Difference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Longer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Shorter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Open Number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Line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 xml:space="preserve">Number </w:t>
            </w:r>
            <w:proofErr w:type="spellStart"/>
            <w:r>
              <w:t>LIne</w:t>
            </w:r>
            <w:proofErr w:type="spellEnd"/>
          </w:p>
          <w:p w:rsidR="00E7248B" w:rsidRDefault="00A65885">
            <w:pPr>
              <w:widowControl w:val="0"/>
              <w:spacing w:line="240" w:lineRule="auto"/>
            </w:pPr>
            <w:r>
              <w:t>Taller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Line Plot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Data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Inch tiles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Inch ruler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Centimeter ruler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Measuring tape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Yardstick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Meter stick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Play quarters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Centimeter cubes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Bar models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Open Number Lines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Sticky notes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String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Centimeter grid paper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Whiteboards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Stickers</w:t>
            </w:r>
          </w:p>
          <w:p w:rsidR="00E7248B" w:rsidRDefault="00E7248B">
            <w:pPr>
              <w:widowControl w:val="0"/>
              <w:spacing w:line="240" w:lineRule="auto"/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*Use manipulatives to support learning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*Critical Standards Addressed in Lessons:</w:t>
            </w: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23,25,26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Feb. 9-April 19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37 Instructional Days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-1 flex day included to deepen content knowledge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Assessments:</w:t>
            </w:r>
          </w:p>
          <w:p w:rsidR="00E7248B" w:rsidRDefault="00A65885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D9D2E9"/>
              </w:rPr>
            </w:pPr>
            <w:r>
              <w:t>Unit Assessment by April 19</w:t>
            </w:r>
            <w:r>
              <w:rPr>
                <w:sz w:val="24"/>
                <w:szCs w:val="24"/>
                <w:shd w:val="clear" w:color="auto" w:fill="D9D2E9"/>
              </w:rPr>
              <w:t xml:space="preserve"> </w:t>
            </w:r>
          </w:p>
        </w:tc>
      </w:tr>
    </w:tbl>
    <w:p w:rsidR="00E7248B" w:rsidRDefault="00E7248B">
      <w:pPr>
        <w:rPr>
          <w:b/>
        </w:rPr>
      </w:pPr>
    </w:p>
    <w:p w:rsidR="00E7248B" w:rsidRDefault="00E7248B">
      <w:pPr>
        <w:jc w:val="center"/>
        <w:rPr>
          <w:b/>
        </w:rPr>
      </w:pPr>
    </w:p>
    <w:p w:rsidR="00E7248B" w:rsidRDefault="00A65885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5 - Shapes and Arrays:  Partitioning and Tiling Shapes, Arrays, Evens and Odds</w:t>
      </w:r>
    </w:p>
    <w:tbl>
      <w:tblPr>
        <w:tblStyle w:val="a3"/>
        <w:tblW w:w="15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743"/>
        <w:gridCol w:w="1879"/>
      </w:tblGrid>
      <w:tr w:rsidR="00E7248B">
        <w:tc>
          <w:tcPr>
            <w:tcW w:w="1879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6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743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79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E7248B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</w:t>
            </w:r>
            <w:r>
              <w:rPr>
                <w:sz w:val="20"/>
                <w:szCs w:val="20"/>
              </w:rPr>
              <w:t>ble arguments and critique the reasoning of others.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Look for and express regularity in repeated reasoning.</w:t>
            </w: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E7248B" w:rsidRDefault="00E7248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 xml:space="preserve">25.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Identify triangles, quadrilaterals, pentagons, hexagons, and cubes. (Lesson 28)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25.a.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Recognize and draw shapes having specified attributes. (Lesson 28)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27. Partition circles and rectangles into two, three, or four equal shares. Describe the shares using such terms as 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yellow"/>
              </w:rPr>
              <w:t xml:space="preserve">halves, thirds, half of, 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or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yellow"/>
              </w:rPr>
              <w:t xml:space="preserve"> a third of,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 and describe the whole as 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yellow"/>
              </w:rPr>
              <w:t>two halves, three thirds,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 or 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yellow"/>
              </w:rPr>
              <w:t xml:space="preserve">four fourths. 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(Lesson 29)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27.a. Explain that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 xml:space="preserve"> equal shares of identical wholes need not have the same shape. (Lesson 29)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26.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Partition a rectangle into rows and columns of same-size squares, and count to find the total number of squares. (Lesson 30)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4. Using concrete and pictorial representations a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nd repeated addition, determine the total number of objects in a rectangular array with up to 5 rows and up to 5 columns. (Lesson 31)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4.a. Write an equation to express the total number of objects in a rectangular array with up to 5 rows and up to 5 column</w:t>
            </w:r>
            <w:r>
              <w:rPr>
                <w:rFonts w:ascii="Roboto" w:eastAsia="Roboto" w:hAnsi="Roboto" w:cs="Roboto"/>
                <w:sz w:val="21"/>
                <w:szCs w:val="21"/>
                <w:highlight w:val="yellow"/>
              </w:rPr>
              <w:t>s as a sum of equal addends. (Lesson 31)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3.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Use concrete objects to determine whether a group of up to 20 objects is even or odd. (Lesson 32)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:rsidR="00E7248B" w:rsidRDefault="00A65885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3.a.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  <w:t>Write an equation to express an even number as a sum of two equal addends. (Lesson 32)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6F6F6"/>
              </w:rPr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E7248B" w:rsidRDefault="00A658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  <w:p w:rsidR="00E7248B" w:rsidRDefault="00E724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lastRenderedPageBreak/>
              <w:t>Angle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Cube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Edge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Hexagon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Pentagon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Quadrilateral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Rectangle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Rhombus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Side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Square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Triangle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Vertex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Face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One Half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One Third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Thirds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Fourths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Halves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Column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Row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Array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Even Number</w:t>
            </w:r>
          </w:p>
          <w:p w:rsidR="00E7248B" w:rsidRDefault="00A65885">
            <w:pPr>
              <w:widowControl w:val="0"/>
              <w:spacing w:line="240" w:lineRule="auto"/>
            </w:pPr>
            <w:r>
              <w:t>Odd Number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E7248B">
            <w:pPr>
              <w:widowControl w:val="0"/>
              <w:spacing w:line="240" w:lineRule="auto"/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*Use manipulatives to support learning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*Critical Standards Addressed in Lessons:</w:t>
            </w:r>
          </w:p>
          <w:p w:rsidR="00E7248B" w:rsidRDefault="00A6588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29,31</w:t>
            </w:r>
          </w:p>
          <w:p w:rsidR="00E7248B" w:rsidRDefault="00E7248B">
            <w:pPr>
              <w:widowControl w:val="0"/>
              <w:spacing w:line="240" w:lineRule="auto"/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48B" w:rsidRDefault="00A65885">
            <w:pPr>
              <w:widowControl w:val="0"/>
              <w:spacing w:line="240" w:lineRule="auto"/>
            </w:pPr>
            <w:r>
              <w:t>April 20-May 19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22 Instructional Days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</w:pPr>
            <w:r>
              <w:t>-6 flex days included to deepen content knowledge and allow for EOY assessment and events</w:t>
            </w: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E7248B">
            <w:pPr>
              <w:widowControl w:val="0"/>
              <w:spacing w:line="240" w:lineRule="auto"/>
            </w:pPr>
          </w:p>
          <w:p w:rsidR="00E7248B" w:rsidRDefault="00A6588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Assessments:</w:t>
            </w:r>
          </w:p>
          <w:p w:rsidR="00E7248B" w:rsidRDefault="00A6588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t>Unit Assessment by May 19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7248B" w:rsidRDefault="00A65885">
      <w:pPr>
        <w:jc w:val="center"/>
      </w:pPr>
      <w:r>
        <w:br w:type="page"/>
      </w:r>
    </w:p>
    <w:sectPr w:rsidR="00E7248B">
      <w:headerReference w:type="default" r:id="rId12"/>
      <w:footerReference w:type="default" r:id="rId13"/>
      <w:pgSz w:w="15840" w:h="12240" w:orient="landscape"/>
      <w:pgMar w:top="360" w:right="360" w:bottom="360" w:left="3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85" w:rsidRDefault="00A65885">
      <w:pPr>
        <w:spacing w:line="240" w:lineRule="auto"/>
      </w:pPr>
      <w:r>
        <w:separator/>
      </w:r>
    </w:p>
  </w:endnote>
  <w:endnote w:type="continuationSeparator" w:id="0">
    <w:p w:rsidR="00A65885" w:rsidRDefault="00A65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8B" w:rsidRDefault="00A65885">
    <w:pPr>
      <w:tabs>
        <w:tab w:val="center" w:pos="4680"/>
        <w:tab w:val="right" w:pos="9360"/>
      </w:tabs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Suggested number of days for units and lessons</w:t>
    </w:r>
    <w:r>
      <w:rPr>
        <w:b/>
        <w:sz w:val="20"/>
        <w:szCs w:val="20"/>
      </w:rPr>
      <w:t xml:space="preserve"> are recommended to ensure students have adequate access to ALL critical &amp; supporting grade level standards. Teachers may use professional judgment to move slower or quicker through lessons based on the needs of students; however, teachers </w:t>
    </w:r>
    <w:r>
      <w:rPr>
        <w:b/>
        <w:sz w:val="20"/>
        <w:szCs w:val="20"/>
        <w:u w:val="single"/>
      </w:rPr>
      <w:t>must ensure</w:t>
    </w:r>
    <w:r>
      <w:rPr>
        <w:b/>
        <w:sz w:val="20"/>
        <w:szCs w:val="20"/>
      </w:rPr>
      <w:t xml:space="preserve"> adeq</w:t>
    </w:r>
    <w:r>
      <w:rPr>
        <w:b/>
        <w:sz w:val="20"/>
        <w:szCs w:val="20"/>
      </w:rPr>
      <w:t>uate time is spent teaching ALL grade level standards throughout the year.</w:t>
    </w:r>
  </w:p>
  <w:p w:rsidR="00E7248B" w:rsidRDefault="00E7248B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85" w:rsidRDefault="00A65885">
      <w:pPr>
        <w:spacing w:line="240" w:lineRule="auto"/>
      </w:pPr>
      <w:r>
        <w:separator/>
      </w:r>
    </w:p>
  </w:footnote>
  <w:footnote w:type="continuationSeparator" w:id="0">
    <w:p w:rsidR="00A65885" w:rsidRDefault="00A65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8B" w:rsidRDefault="00E72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8B"/>
    <w:rsid w:val="00A277B7"/>
    <w:rsid w:val="00A65885"/>
    <w:rsid w:val="00E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W7CLEnunTvsiLoQWd3Z3CjMXjqjrBHR/edit?usp=sharing&amp;ouid=100924164467951169719&amp;rtpof=true&amp;sd=tru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L0xzjWB0voEfpJ5_KZzjmH_5fpkfqyZ/edit?usp=sharing&amp;ouid=100924164467951169719&amp;rtpof=true&amp;sd=tru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6ANvT9VMSv7eJ_0KGppUeGxUdVa3drx/edit?usp=sharing&amp;ouid=100924164467951169719&amp;rtpof=true&amp;sd=true" TargetMode="External"/><Relationship Id="rId11" Type="http://schemas.openxmlformats.org/officeDocument/2006/relationships/hyperlink" Target="https://docs.google.com/document/d/1U6ANvT9VMSv7eJ_0KGppUeGxUdVa3drx/edit?usp=sharing&amp;ouid=100924164467951169719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pv51WMnqOR2_uytYmLSJvXLpzNS81yNx/edit?usp=sharing&amp;ouid=100924164467951169719&amp;rtpof=true&amp;sd=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7ZCw__Sr2b0W-urfYwIB1hWE4W7Dq1dX/edit?usp=sharing&amp;ouid=100924164467951169719&amp;rtpof=true&amp;s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Hayes</dc:creator>
  <cp:lastModifiedBy>Jessica Hayes</cp:lastModifiedBy>
  <cp:revision>2</cp:revision>
  <dcterms:created xsi:type="dcterms:W3CDTF">2022-08-15T14:01:00Z</dcterms:created>
  <dcterms:modified xsi:type="dcterms:W3CDTF">2022-08-15T14:01:00Z</dcterms:modified>
</cp:coreProperties>
</file>